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DF8F" w14:textId="67B88867" w:rsidR="00D94683" w:rsidRDefault="000878B2" w:rsidP="00D429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55C99C" wp14:editId="54192334">
            <wp:extent cx="1440180" cy="459105"/>
            <wp:effectExtent l="0" t="0" r="7620" b="0"/>
            <wp:docPr id="16176466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466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0DB2" w14:textId="30C8BF2C" w:rsidR="00B80F98" w:rsidRDefault="0060520B" w:rsidP="006052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Convenzione SYNLAB il Baluardo (GE)</w:t>
      </w:r>
    </w:p>
    <w:p w14:paraId="4D80A3AE" w14:textId="77777777" w:rsidR="00B80F98" w:rsidRPr="00B80F98" w:rsidRDefault="00B80F98" w:rsidP="00B80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C3A000C" w14:textId="37468251" w:rsidR="003B2CFF" w:rsidRDefault="003B2CFF" w:rsidP="003E76DE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Nel mese di aprile </w:t>
      </w:r>
      <w:r w:rsidR="00DE44AB">
        <w:rPr>
          <w:rFonts w:ascii="Calibri" w:hAnsi="Calibri" w:cs="Calibri"/>
          <w:color w:val="000000"/>
          <w:sz w:val="28"/>
          <w:szCs w:val="28"/>
        </w:rPr>
        <w:t xml:space="preserve">2024 </w:t>
      </w:r>
      <w:r>
        <w:rPr>
          <w:rFonts w:ascii="Calibri" w:hAnsi="Calibri" w:cs="Calibri"/>
          <w:color w:val="000000"/>
          <w:sz w:val="28"/>
          <w:szCs w:val="28"/>
        </w:rPr>
        <w:t xml:space="preserve">è stata rinnovata la Convenzione sanitaria a favore dei soci Alatel (dipendenti, ex-dipendenti, aggregati e familiari) per fruire di </w:t>
      </w:r>
      <w:r w:rsidRPr="008F2945">
        <w:rPr>
          <w:rFonts w:ascii="Calibri" w:hAnsi="Calibri" w:cs="Calibri"/>
          <w:b/>
          <w:bCs/>
          <w:color w:val="000000"/>
          <w:sz w:val="28"/>
          <w:szCs w:val="28"/>
        </w:rPr>
        <w:t>Tariffe scontate del 10%</w:t>
      </w:r>
      <w:r>
        <w:rPr>
          <w:rFonts w:ascii="Calibri" w:hAnsi="Calibri" w:cs="Calibri"/>
          <w:color w:val="000000"/>
          <w:sz w:val="28"/>
          <w:szCs w:val="28"/>
        </w:rPr>
        <w:t xml:space="preserve"> sul tariffario solvente presente in struttura da applicare sulle prestazioni di:</w:t>
      </w:r>
    </w:p>
    <w:p w14:paraId="3757E87D" w14:textId="66C40177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analisi di laboratorio</w:t>
      </w:r>
    </w:p>
    <w:p w14:paraId="465A2D17" w14:textId="77777777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TAC</w:t>
      </w:r>
    </w:p>
    <w:p w14:paraId="2DAF6493" w14:textId="3A114C1E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risonanza magnetica</w:t>
      </w:r>
    </w:p>
    <w:p w14:paraId="309B62F5" w14:textId="15DA8C75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radiologia tradizionale</w:t>
      </w:r>
    </w:p>
    <w:p w14:paraId="0B94A009" w14:textId="68486554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ecografie</w:t>
      </w:r>
    </w:p>
    <w:p w14:paraId="59B8E263" w14:textId="77777777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doppler</w:t>
      </w:r>
    </w:p>
    <w:p w14:paraId="7A18AF09" w14:textId="77777777" w:rsidR="003B2CFF" w:rsidRDefault="003B2CFF" w:rsidP="003E76DE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fisioterapia</w:t>
      </w:r>
    </w:p>
    <w:p w14:paraId="38A6C9B4" w14:textId="63D8EF00" w:rsidR="003B2CFF" w:rsidRDefault="008F2945" w:rsidP="003E76DE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Il pagamento delle prestazioni deve essere effettuato direttamente dal beneficiario delle prestazioni</w:t>
      </w:r>
      <w:r w:rsidR="00DE44AB">
        <w:rPr>
          <w:rFonts w:ascii="Calibri" w:hAnsi="Calibri" w:cs="Calibri"/>
          <w:color w:val="000000"/>
          <w:sz w:val="28"/>
          <w:szCs w:val="28"/>
        </w:rPr>
        <w:t xml:space="preserve"> ed allo stesso fatturato</w:t>
      </w:r>
      <w:r w:rsidR="00FF6AD7">
        <w:rPr>
          <w:rFonts w:ascii="Calibri" w:hAnsi="Calibri" w:cs="Calibri"/>
          <w:color w:val="000000"/>
          <w:sz w:val="28"/>
          <w:szCs w:val="28"/>
        </w:rPr>
        <w:t>.</w:t>
      </w:r>
    </w:p>
    <w:p w14:paraId="2DC2ACAA" w14:textId="73C0823E" w:rsidR="00DE44AB" w:rsidRDefault="00DE44AB" w:rsidP="003E76DE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 referti degli esami in formato cartaceo o password per il ritiro on-line saranno consegnati direttamente al beneficiario</w:t>
      </w:r>
    </w:p>
    <w:p w14:paraId="3E4A08C1" w14:textId="4249EB10" w:rsidR="00DE44AB" w:rsidRPr="008F2945" w:rsidRDefault="00DE44AB" w:rsidP="003E76DE">
      <w:pPr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Synlab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assicura la conservazione delle copie dei referti in accordo con la legislazione vigente, e si impegna a distruggere eventuali campioni di laboratorio nel minor tempo possibile dalla conclusione delle indagini concordate, fermo restando la tempistica stabilita dalle normative in vigore, fermo restando eventuali obblighi di legge. I campioni di laboratorio non potranno essere utilizzati per altri fini.</w:t>
      </w:r>
    </w:p>
    <w:p w14:paraId="37A15A1A" w14:textId="7041DD66" w:rsidR="008C7D93" w:rsidRPr="008C7D93" w:rsidRDefault="008C7D93" w:rsidP="003E76DE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 xml:space="preserve">Il beneficiario della prestazione dovrà prenotarla direttamente contattando </w:t>
      </w:r>
      <w:proofErr w:type="spellStart"/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>Synlab</w:t>
      </w:r>
      <w:proofErr w:type="spellEnd"/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>all’indirizzo  mail</w:t>
      </w:r>
      <w:proofErr w:type="gramEnd"/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hyperlink r:id="rId9" w:history="1">
        <w:r w:rsidRPr="008C7D93">
          <w:rPr>
            <w:rStyle w:val="Collegamentoipertestuale"/>
            <w:rFonts w:ascii="Calibri" w:hAnsi="Calibri" w:cs="Calibri"/>
            <w:b/>
            <w:bCs/>
            <w:sz w:val="28"/>
            <w:szCs w:val="28"/>
          </w:rPr>
          <w:t>info.liguria@synlab.it</w:t>
        </w:r>
      </w:hyperlink>
      <w:r w:rsidRPr="008C7D93">
        <w:rPr>
          <w:rFonts w:ascii="Calibri" w:hAnsi="Calibri" w:cs="Calibri"/>
          <w:b/>
          <w:bCs/>
          <w:color w:val="000000"/>
          <w:sz w:val="28"/>
          <w:szCs w:val="28"/>
        </w:rPr>
        <w:t xml:space="preserve">  o al recapito telefonico 010 2471034</w:t>
      </w:r>
    </w:p>
    <w:p w14:paraId="205DB8EC" w14:textId="7E718DD3" w:rsidR="000878B2" w:rsidRPr="008C7D93" w:rsidRDefault="008C7D93" w:rsidP="003E76D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  <w:r w:rsidRPr="00823288">
        <w:rPr>
          <w:rFonts w:ascii="Calibri" w:hAnsi="Calibri" w:cs="Calibri"/>
          <w:color w:val="000000"/>
          <w:sz w:val="28"/>
          <w:szCs w:val="28"/>
        </w:rPr>
        <w:t>Il beneficiario, per usufruire dei vantaggi della co</w:t>
      </w:r>
      <w:r w:rsidR="00A64BDA" w:rsidRPr="00823288">
        <w:rPr>
          <w:rFonts w:ascii="Calibri" w:hAnsi="Calibri" w:cs="Calibri"/>
          <w:color w:val="000000"/>
          <w:sz w:val="28"/>
          <w:szCs w:val="28"/>
        </w:rPr>
        <w:t>n</w:t>
      </w:r>
      <w:r w:rsidRPr="00823288">
        <w:rPr>
          <w:rFonts w:ascii="Calibri" w:hAnsi="Calibri" w:cs="Calibri"/>
          <w:color w:val="000000"/>
          <w:sz w:val="28"/>
          <w:szCs w:val="28"/>
        </w:rPr>
        <w:t xml:space="preserve">venzione, deve presentare al Centro </w:t>
      </w:r>
      <w:proofErr w:type="spellStart"/>
      <w:r w:rsidRPr="00823288">
        <w:rPr>
          <w:rFonts w:ascii="Calibri" w:hAnsi="Calibri" w:cs="Calibri"/>
          <w:color w:val="000000"/>
          <w:sz w:val="28"/>
          <w:szCs w:val="28"/>
        </w:rPr>
        <w:t>Synlab</w:t>
      </w:r>
      <w:proofErr w:type="spellEnd"/>
      <w:r w:rsidRPr="0082328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>la Carta dei Servizi Alatel (c.d. tessera). Il socio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 xml:space="preserve">, in regola con la quota associativa 2024, 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 xml:space="preserve">può 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>provved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>ere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 xml:space="preserve"> ad “</w:t>
      </w:r>
      <w:r w:rsidR="00FF6AD7" w:rsidRPr="003E76DE">
        <w:rPr>
          <w:rFonts w:ascii="Calibri" w:hAnsi="Calibri" w:cs="Calibri"/>
          <w:color w:val="000000"/>
          <w:sz w:val="28"/>
          <w:szCs w:val="28"/>
        </w:rPr>
        <w:t xml:space="preserve">autoprodurre la tessera 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>e</w:t>
      </w:r>
      <w:r w:rsidR="003E76DE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>volendo</w:t>
      </w:r>
      <w:r w:rsidR="003E76DE">
        <w:rPr>
          <w:rFonts w:ascii="Calibri" w:hAnsi="Calibri" w:cs="Calibri"/>
          <w:color w:val="000000"/>
          <w:sz w:val="28"/>
          <w:szCs w:val="28"/>
        </w:rPr>
        <w:t>,</w:t>
      </w:r>
      <w:r w:rsidR="00FF6AD7" w:rsidRPr="00823288">
        <w:rPr>
          <w:rFonts w:ascii="Calibri" w:hAnsi="Calibri" w:cs="Calibri"/>
          <w:color w:val="000000"/>
          <w:sz w:val="28"/>
          <w:szCs w:val="28"/>
        </w:rPr>
        <w:t xml:space="preserve"> memorizzarla sullo smartphone”.  Ricordiamo che è possibile ottenere la “Carta Dei Servizi ALATEL” accedendo direttamente al sito ALATEL:  </w:t>
      </w:r>
      <w:hyperlink r:id="rId10" w:history="1">
        <w:r w:rsidR="00FF6AD7" w:rsidRPr="00823288">
          <w:rPr>
            <w:rStyle w:val="Collegamentoipertestuale"/>
            <w:rFonts w:ascii="Calibri" w:hAnsi="Calibri" w:cs="Calibri"/>
            <w:sz w:val="28"/>
            <w:szCs w:val="28"/>
          </w:rPr>
          <w:t>www.alatel.it</w:t>
        </w:r>
      </w:hyperlink>
      <w:r w:rsidR="00FF6AD7" w:rsidRPr="00823288">
        <w:rPr>
          <w:rFonts w:ascii="Calibri" w:hAnsi="Calibri" w:cs="Calibri"/>
          <w:color w:val="000000"/>
          <w:sz w:val="28"/>
          <w:szCs w:val="28"/>
        </w:rPr>
        <w:t xml:space="preserve">   Nel caso avessi bisogno di supporto i colleghi del Consiglio Regionale potranno aiutarti.</w:t>
      </w:r>
    </w:p>
    <w:sectPr w:rsidR="000878B2" w:rsidRPr="008C7D9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9917" w14:textId="77777777" w:rsidR="00500665" w:rsidRDefault="00500665" w:rsidP="00D06656">
      <w:pPr>
        <w:spacing w:after="0" w:line="240" w:lineRule="auto"/>
      </w:pPr>
      <w:r>
        <w:separator/>
      </w:r>
    </w:p>
  </w:endnote>
  <w:endnote w:type="continuationSeparator" w:id="0">
    <w:p w14:paraId="6026F518" w14:textId="77777777" w:rsidR="00500665" w:rsidRDefault="00500665" w:rsidP="00D0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F8C1" w14:textId="018B4D8A" w:rsidR="00D06656" w:rsidRPr="00D06656" w:rsidRDefault="00D06656" w:rsidP="00D06656">
    <w:pPr>
      <w:pStyle w:val="Pidipagina"/>
      <w:jc w:val="center"/>
      <w:rPr>
        <w:sz w:val="20"/>
        <w:szCs w:val="20"/>
      </w:rPr>
    </w:pPr>
    <w:r w:rsidRPr="00D06656">
      <w:rPr>
        <w:sz w:val="20"/>
        <w:szCs w:val="20"/>
      </w:rPr>
      <w:t>Via Aldo Manuzio, 13 16143 Genova – tel. 010 2369982</w:t>
    </w:r>
  </w:p>
  <w:p w14:paraId="582A5F7A" w14:textId="712939EF" w:rsidR="00D06656" w:rsidRPr="00D06656" w:rsidRDefault="00D06656" w:rsidP="00D06656">
    <w:pPr>
      <w:pStyle w:val="Pidipagina"/>
      <w:jc w:val="center"/>
      <w:rPr>
        <w:sz w:val="20"/>
        <w:szCs w:val="20"/>
      </w:rPr>
    </w:pPr>
    <w:r w:rsidRPr="00D06656">
      <w:rPr>
        <w:sz w:val="20"/>
        <w:szCs w:val="20"/>
      </w:rPr>
      <w:t xml:space="preserve">Codice Fiscale 96293680581 – </w:t>
    </w:r>
    <w:hyperlink r:id="rId1" w:history="1">
      <w:r w:rsidRPr="00D06656">
        <w:rPr>
          <w:rStyle w:val="Collegamentoipertestuale"/>
          <w:sz w:val="20"/>
          <w:szCs w:val="20"/>
        </w:rPr>
        <w:t>www.alatel.it</w:t>
      </w:r>
    </w:hyperlink>
    <w:r w:rsidRPr="00D06656">
      <w:rPr>
        <w:sz w:val="20"/>
        <w:szCs w:val="20"/>
      </w:rPr>
      <w:t xml:space="preserve"> – e-mail </w:t>
    </w:r>
    <w:hyperlink r:id="rId2" w:history="1">
      <w:r w:rsidRPr="00D06656">
        <w:rPr>
          <w:rStyle w:val="Collegamentoipertestuale"/>
          <w:sz w:val="20"/>
          <w:szCs w:val="20"/>
        </w:rPr>
        <w:t>alatel.li@gmail.com</w:t>
      </w:r>
    </w:hyperlink>
  </w:p>
  <w:p w14:paraId="0FBB8036" w14:textId="77777777" w:rsidR="00D06656" w:rsidRDefault="00D06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DED4" w14:textId="77777777" w:rsidR="00500665" w:rsidRDefault="00500665" w:rsidP="00D06656">
      <w:pPr>
        <w:spacing w:after="0" w:line="240" w:lineRule="auto"/>
      </w:pPr>
      <w:r>
        <w:separator/>
      </w:r>
    </w:p>
  </w:footnote>
  <w:footnote w:type="continuationSeparator" w:id="0">
    <w:p w14:paraId="3C374AA5" w14:textId="77777777" w:rsidR="00500665" w:rsidRDefault="00500665" w:rsidP="00D0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137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322"/>
    <w:multiLevelType w:val="hybridMultilevel"/>
    <w:tmpl w:val="18F4A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BDC"/>
    <w:multiLevelType w:val="hybridMultilevel"/>
    <w:tmpl w:val="53BA8868"/>
    <w:lvl w:ilvl="0" w:tplc="9CDC2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E821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44EF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11C6E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4E06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B0ED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7AF1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6486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DE1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564C5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71E6"/>
    <w:multiLevelType w:val="hybridMultilevel"/>
    <w:tmpl w:val="9B0A64EC"/>
    <w:lvl w:ilvl="0" w:tplc="5D9482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E560E"/>
    <w:multiLevelType w:val="hybridMultilevel"/>
    <w:tmpl w:val="19E4A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34C0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FE0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3EC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645F"/>
    <w:multiLevelType w:val="hybridMultilevel"/>
    <w:tmpl w:val="9C0E4672"/>
    <w:lvl w:ilvl="0" w:tplc="4B5EC9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9F1"/>
    <w:multiLevelType w:val="hybridMultilevel"/>
    <w:tmpl w:val="9CDE8714"/>
    <w:lvl w:ilvl="0" w:tplc="781C2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2A08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B075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B07C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BE2F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CAE6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5AD4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FEC0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24E9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23119"/>
    <w:multiLevelType w:val="hybridMultilevel"/>
    <w:tmpl w:val="A58C56A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069"/>
    <w:multiLevelType w:val="hybridMultilevel"/>
    <w:tmpl w:val="17DCA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525F6"/>
    <w:multiLevelType w:val="hybridMultilevel"/>
    <w:tmpl w:val="02302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B211A"/>
    <w:multiLevelType w:val="hybridMultilevel"/>
    <w:tmpl w:val="02302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66FF0"/>
    <w:multiLevelType w:val="hybridMultilevel"/>
    <w:tmpl w:val="8586D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64F3"/>
    <w:multiLevelType w:val="hybridMultilevel"/>
    <w:tmpl w:val="224C1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454">
    <w:abstractNumId w:val="13"/>
  </w:num>
  <w:num w:numId="2" w16cid:durableId="2029402901">
    <w:abstractNumId w:val="15"/>
  </w:num>
  <w:num w:numId="3" w16cid:durableId="1997033930">
    <w:abstractNumId w:val="16"/>
  </w:num>
  <w:num w:numId="4" w16cid:durableId="445581800">
    <w:abstractNumId w:val="0"/>
  </w:num>
  <w:num w:numId="5" w16cid:durableId="663314300">
    <w:abstractNumId w:val="14"/>
  </w:num>
  <w:num w:numId="6" w16cid:durableId="355036225">
    <w:abstractNumId w:val="11"/>
  </w:num>
  <w:num w:numId="7" w16cid:durableId="232275141">
    <w:abstractNumId w:val="5"/>
  </w:num>
  <w:num w:numId="8" w16cid:durableId="953708650">
    <w:abstractNumId w:val="3"/>
  </w:num>
  <w:num w:numId="9" w16cid:durableId="1003816929">
    <w:abstractNumId w:val="10"/>
  </w:num>
  <w:num w:numId="10" w16cid:durableId="461461228">
    <w:abstractNumId w:val="2"/>
  </w:num>
  <w:num w:numId="11" w16cid:durableId="9454313">
    <w:abstractNumId w:val="4"/>
  </w:num>
  <w:num w:numId="12" w16cid:durableId="799348330">
    <w:abstractNumId w:val="12"/>
  </w:num>
  <w:num w:numId="13" w16cid:durableId="141116263">
    <w:abstractNumId w:val="8"/>
  </w:num>
  <w:num w:numId="14" w16cid:durableId="1904680828">
    <w:abstractNumId w:val="6"/>
  </w:num>
  <w:num w:numId="15" w16cid:durableId="1645163182">
    <w:abstractNumId w:val="7"/>
  </w:num>
  <w:num w:numId="16" w16cid:durableId="1570188291">
    <w:abstractNumId w:val="9"/>
  </w:num>
  <w:num w:numId="17" w16cid:durableId="133518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47"/>
    <w:rsid w:val="00002A9C"/>
    <w:rsid w:val="000135C1"/>
    <w:rsid w:val="00020BD2"/>
    <w:rsid w:val="000215D8"/>
    <w:rsid w:val="0004226D"/>
    <w:rsid w:val="0006015D"/>
    <w:rsid w:val="00060DDB"/>
    <w:rsid w:val="00066D52"/>
    <w:rsid w:val="000878B2"/>
    <w:rsid w:val="00087FC6"/>
    <w:rsid w:val="000A0EE7"/>
    <w:rsid w:val="000A6519"/>
    <w:rsid w:val="000A7FF8"/>
    <w:rsid w:val="000B17A6"/>
    <w:rsid w:val="000B4A94"/>
    <w:rsid w:val="000C6A14"/>
    <w:rsid w:val="000E6FDE"/>
    <w:rsid w:val="000F3421"/>
    <w:rsid w:val="00135AAE"/>
    <w:rsid w:val="0014472A"/>
    <w:rsid w:val="00164C5D"/>
    <w:rsid w:val="00167C80"/>
    <w:rsid w:val="00172414"/>
    <w:rsid w:val="0017379C"/>
    <w:rsid w:val="00177C66"/>
    <w:rsid w:val="00193002"/>
    <w:rsid w:val="001B7CED"/>
    <w:rsid w:val="001C6A40"/>
    <w:rsid w:val="001D2944"/>
    <w:rsid w:val="001E3E83"/>
    <w:rsid w:val="001E43C5"/>
    <w:rsid w:val="001E6F14"/>
    <w:rsid w:val="001F2F1F"/>
    <w:rsid w:val="002165C6"/>
    <w:rsid w:val="00220346"/>
    <w:rsid w:val="00221E26"/>
    <w:rsid w:val="00252189"/>
    <w:rsid w:val="002524E7"/>
    <w:rsid w:val="0026113D"/>
    <w:rsid w:val="002676DE"/>
    <w:rsid w:val="002A0678"/>
    <w:rsid w:val="002D61E3"/>
    <w:rsid w:val="002E5AD7"/>
    <w:rsid w:val="00311E63"/>
    <w:rsid w:val="00345080"/>
    <w:rsid w:val="00380B2F"/>
    <w:rsid w:val="00381D4F"/>
    <w:rsid w:val="00394CA7"/>
    <w:rsid w:val="00396732"/>
    <w:rsid w:val="003A6C5F"/>
    <w:rsid w:val="003B2CFF"/>
    <w:rsid w:val="003B3996"/>
    <w:rsid w:val="003B3BE1"/>
    <w:rsid w:val="003E76DE"/>
    <w:rsid w:val="003F2C08"/>
    <w:rsid w:val="00414A43"/>
    <w:rsid w:val="00415D48"/>
    <w:rsid w:val="00423FD4"/>
    <w:rsid w:val="00437801"/>
    <w:rsid w:val="0044180C"/>
    <w:rsid w:val="00442757"/>
    <w:rsid w:val="004463A7"/>
    <w:rsid w:val="0044706A"/>
    <w:rsid w:val="00451B29"/>
    <w:rsid w:val="004604E0"/>
    <w:rsid w:val="0047138D"/>
    <w:rsid w:val="00482752"/>
    <w:rsid w:val="00485D0F"/>
    <w:rsid w:val="00495A4A"/>
    <w:rsid w:val="004B092D"/>
    <w:rsid w:val="004C1221"/>
    <w:rsid w:val="004D3656"/>
    <w:rsid w:val="004D4544"/>
    <w:rsid w:val="004E1818"/>
    <w:rsid w:val="004E6628"/>
    <w:rsid w:val="00500665"/>
    <w:rsid w:val="00507A85"/>
    <w:rsid w:val="00516168"/>
    <w:rsid w:val="00530562"/>
    <w:rsid w:val="005360EB"/>
    <w:rsid w:val="00537504"/>
    <w:rsid w:val="00555208"/>
    <w:rsid w:val="0057592A"/>
    <w:rsid w:val="00576D8D"/>
    <w:rsid w:val="00576FE1"/>
    <w:rsid w:val="00580FCB"/>
    <w:rsid w:val="005954E2"/>
    <w:rsid w:val="005958A6"/>
    <w:rsid w:val="005B0A09"/>
    <w:rsid w:val="005B6201"/>
    <w:rsid w:val="005B694C"/>
    <w:rsid w:val="005B6B13"/>
    <w:rsid w:val="005D2D58"/>
    <w:rsid w:val="005D7655"/>
    <w:rsid w:val="005F1867"/>
    <w:rsid w:val="0060520B"/>
    <w:rsid w:val="00614CE1"/>
    <w:rsid w:val="00620E6F"/>
    <w:rsid w:val="006315C3"/>
    <w:rsid w:val="0064063E"/>
    <w:rsid w:val="006477CD"/>
    <w:rsid w:val="00665D79"/>
    <w:rsid w:val="00666321"/>
    <w:rsid w:val="00682F5B"/>
    <w:rsid w:val="00685524"/>
    <w:rsid w:val="006A6E0C"/>
    <w:rsid w:val="006E1986"/>
    <w:rsid w:val="006F3516"/>
    <w:rsid w:val="006F44BB"/>
    <w:rsid w:val="00702685"/>
    <w:rsid w:val="007449B6"/>
    <w:rsid w:val="00746047"/>
    <w:rsid w:val="00746D83"/>
    <w:rsid w:val="00763FBC"/>
    <w:rsid w:val="0077293E"/>
    <w:rsid w:val="0078179D"/>
    <w:rsid w:val="00783353"/>
    <w:rsid w:val="007A044C"/>
    <w:rsid w:val="007C26D6"/>
    <w:rsid w:val="007C34C8"/>
    <w:rsid w:val="007C6C4F"/>
    <w:rsid w:val="007D7DA1"/>
    <w:rsid w:val="007E7F0C"/>
    <w:rsid w:val="008076FB"/>
    <w:rsid w:val="00814B75"/>
    <w:rsid w:val="008206D7"/>
    <w:rsid w:val="00822DF7"/>
    <w:rsid w:val="00823288"/>
    <w:rsid w:val="00823E31"/>
    <w:rsid w:val="00832CA2"/>
    <w:rsid w:val="00836BE1"/>
    <w:rsid w:val="00852650"/>
    <w:rsid w:val="008856BE"/>
    <w:rsid w:val="00891C55"/>
    <w:rsid w:val="00896594"/>
    <w:rsid w:val="008975C8"/>
    <w:rsid w:val="008C307E"/>
    <w:rsid w:val="008C422B"/>
    <w:rsid w:val="008C5B07"/>
    <w:rsid w:val="008C6D72"/>
    <w:rsid w:val="008C7D93"/>
    <w:rsid w:val="008E40C6"/>
    <w:rsid w:val="008F1318"/>
    <w:rsid w:val="008F1547"/>
    <w:rsid w:val="008F2945"/>
    <w:rsid w:val="00926BF4"/>
    <w:rsid w:val="00930ED5"/>
    <w:rsid w:val="009473F8"/>
    <w:rsid w:val="00967B35"/>
    <w:rsid w:val="00971368"/>
    <w:rsid w:val="0099054F"/>
    <w:rsid w:val="009A4C0A"/>
    <w:rsid w:val="009C56AE"/>
    <w:rsid w:val="00A07D7C"/>
    <w:rsid w:val="00A17100"/>
    <w:rsid w:val="00A2115A"/>
    <w:rsid w:val="00A64BDA"/>
    <w:rsid w:val="00A7055E"/>
    <w:rsid w:val="00A830D3"/>
    <w:rsid w:val="00A92E79"/>
    <w:rsid w:val="00A962EA"/>
    <w:rsid w:val="00AC19B6"/>
    <w:rsid w:val="00AC56CA"/>
    <w:rsid w:val="00AD5226"/>
    <w:rsid w:val="00B00DAD"/>
    <w:rsid w:val="00B04F95"/>
    <w:rsid w:val="00B1123F"/>
    <w:rsid w:val="00B319FE"/>
    <w:rsid w:val="00B42DAF"/>
    <w:rsid w:val="00B438E0"/>
    <w:rsid w:val="00B43E38"/>
    <w:rsid w:val="00B80F98"/>
    <w:rsid w:val="00B91F85"/>
    <w:rsid w:val="00BB5FC4"/>
    <w:rsid w:val="00BB7899"/>
    <w:rsid w:val="00BC1865"/>
    <w:rsid w:val="00BE2975"/>
    <w:rsid w:val="00C17873"/>
    <w:rsid w:val="00C33F74"/>
    <w:rsid w:val="00C7442E"/>
    <w:rsid w:val="00C83202"/>
    <w:rsid w:val="00C92389"/>
    <w:rsid w:val="00CA51C1"/>
    <w:rsid w:val="00CD58ED"/>
    <w:rsid w:val="00CE6C52"/>
    <w:rsid w:val="00CF7235"/>
    <w:rsid w:val="00D06656"/>
    <w:rsid w:val="00D422C3"/>
    <w:rsid w:val="00D42947"/>
    <w:rsid w:val="00D65226"/>
    <w:rsid w:val="00D659B6"/>
    <w:rsid w:val="00D82B82"/>
    <w:rsid w:val="00D94683"/>
    <w:rsid w:val="00DA0987"/>
    <w:rsid w:val="00DB7D53"/>
    <w:rsid w:val="00DC60F2"/>
    <w:rsid w:val="00DD3FC0"/>
    <w:rsid w:val="00DD489B"/>
    <w:rsid w:val="00DD4BC9"/>
    <w:rsid w:val="00DD682C"/>
    <w:rsid w:val="00DE44AB"/>
    <w:rsid w:val="00E218ED"/>
    <w:rsid w:val="00E43225"/>
    <w:rsid w:val="00E47161"/>
    <w:rsid w:val="00E70F55"/>
    <w:rsid w:val="00E8092D"/>
    <w:rsid w:val="00E8598E"/>
    <w:rsid w:val="00EA2A86"/>
    <w:rsid w:val="00EB2E5E"/>
    <w:rsid w:val="00EB7DC3"/>
    <w:rsid w:val="00ED0765"/>
    <w:rsid w:val="00ED1EC1"/>
    <w:rsid w:val="00EE13BC"/>
    <w:rsid w:val="00EE5CB7"/>
    <w:rsid w:val="00F021CA"/>
    <w:rsid w:val="00F07416"/>
    <w:rsid w:val="00F608E6"/>
    <w:rsid w:val="00F671C5"/>
    <w:rsid w:val="00F72BD2"/>
    <w:rsid w:val="00FB070D"/>
    <w:rsid w:val="00FD3EBB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363F"/>
  <w15:chartTrackingRefBased/>
  <w15:docId w15:val="{B1A23EE6-2A01-4C59-A152-BCC357A3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22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0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656"/>
  </w:style>
  <w:style w:type="paragraph" w:styleId="Pidipagina">
    <w:name w:val="footer"/>
    <w:basedOn w:val="Normale"/>
    <w:link w:val="PidipaginaCarattere"/>
    <w:uiPriority w:val="99"/>
    <w:unhideWhenUsed/>
    <w:rsid w:val="00D0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656"/>
  </w:style>
  <w:style w:type="character" w:styleId="Collegamentoipertestuale">
    <w:name w:val="Hyperlink"/>
    <w:basedOn w:val="Carpredefinitoparagrafo"/>
    <w:uiPriority w:val="99"/>
    <w:unhideWhenUsed/>
    <w:rsid w:val="00D066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6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09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522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2D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iccolo">
    <w:name w:val="piccolo"/>
    <w:basedOn w:val="Carpredefinitoparagrafo"/>
    <w:rsid w:val="00822DF7"/>
  </w:style>
  <w:style w:type="character" w:customStyle="1" w:styleId="schedaprezzo">
    <w:name w:val="schedaprezzo"/>
    <w:basedOn w:val="Carpredefinitoparagrafo"/>
    <w:rsid w:val="00822DF7"/>
  </w:style>
  <w:style w:type="paragraph" w:styleId="NormaleWeb">
    <w:name w:val="Normal (Web)"/>
    <w:basedOn w:val="Normale"/>
    <w:uiPriority w:val="99"/>
    <w:semiHidden/>
    <w:unhideWhenUsed/>
    <w:rsid w:val="00A2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late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liguria@synlab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atel.li@gmail.com" TargetMode="External"/><Relationship Id="rId1" Type="http://schemas.openxmlformats.org/officeDocument/2006/relationships/hyperlink" Target="http://www.alat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5571-65B6-4A5B-B1B2-8AF55775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Office Professional</cp:lastModifiedBy>
  <cp:revision>6</cp:revision>
  <cp:lastPrinted>2024-03-13T16:36:00Z</cp:lastPrinted>
  <dcterms:created xsi:type="dcterms:W3CDTF">2024-04-23T17:05:00Z</dcterms:created>
  <dcterms:modified xsi:type="dcterms:W3CDTF">2024-04-23T17:51:00Z</dcterms:modified>
</cp:coreProperties>
</file>